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ПРЕДПРОФЕССИОНАЛЬНАЯ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ОБЩЕОБРАЗОВАТЕЛЬНАЯ ПРОГРАММА В ОБЛАСТИ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 ИСКУССТВА «НАРОДНЫЕ ИНСТРУМЕНТЫ»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Предметная область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ПО.01. МУЗЫКАЛЬНОЕ ИСПОЛНИТЕЛЬСТВО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 учебному предмету</w:t>
      </w:r>
    </w:p>
    <w:p w:rsidR="009F2369" w:rsidRDefault="00044761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УП.01.СПЕЦИАЛЬНОСТЬ АККОРДЕОН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35" w:rsidRDefault="003E0D35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35" w:rsidRDefault="003E0D35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35" w:rsidRDefault="003E0D35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35" w:rsidRDefault="003E0D35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35" w:rsidRDefault="003E0D35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35" w:rsidRDefault="003E0D35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35" w:rsidRDefault="003E0D35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Рязань 2013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Методы обучения;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затратах учебного времени;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Годовые требования по классам;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Критерии оценки;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педагогическим работникам;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по организации самостоятельной работы;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Учебная литература;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Учебно-методическая литература;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Примерные репертуарные списки для выпускного экзамена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«Специальность» по виду инструмента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«бая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н», далее – «Специальность (аккордеон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)», 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программе в области музыкального искусства «Народные инструменты».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ный предмет «Специальность (аккордеон</w:t>
      </w:r>
      <w:r>
        <w:rPr>
          <w:rFonts w:ascii="Times New Roman" w:hAnsi="Times New Roman" w:cs="Times New Roman"/>
          <w:color w:val="000000"/>
          <w:sz w:val="28"/>
          <w:szCs w:val="28"/>
        </w:rPr>
        <w:t>)» направлен на приобретение детьми знаний, умений и навыков игры на баяне, получение ими художественного образования, а также на эстетическое воспитание и духовно-нравственное развитие ученика.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по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программе в области искус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ства «Народные инструменты (аккордеон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)» направлен на приобретение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музыкально-исполнительских знаний, умений, навыков.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Срок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го предмета «Специальность (аккордеон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детей, поступивших в образовательное учреждение в первый класс в возрасте  с шести лет шести месяцев до девяти лет составляет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 (9) лет.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планирующих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Объем учебного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предусмотренный учебным планом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на реализацию учебного предмета</w:t>
      </w:r>
    </w:p>
    <w:p w:rsidR="009F2369" w:rsidRDefault="00044761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«Специальность (аккордеон</w:t>
      </w:r>
      <w:r w:rsidR="009F2369">
        <w:rPr>
          <w:rFonts w:ascii="Times New Roman" w:hAnsi="Times New Roman" w:cs="Times New Roman"/>
          <w:color w:val="000000"/>
          <w:sz w:val="28"/>
          <w:szCs w:val="28"/>
        </w:rPr>
        <w:t>)»</w:t>
      </w:r>
      <w:r w:rsidR="009F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2552"/>
      </w:tblGrid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Максимальная учебная нагрузка</w:t>
            </w:r>
          </w:p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часах)</w:t>
            </w:r>
          </w:p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на аудиторные занятия</w:t>
            </w:r>
          </w:p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</w:tr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внеаудиторную</w:t>
            </w:r>
          </w:p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(самостоятельную) работу</w:t>
            </w:r>
          </w:p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889</w:t>
            </w:r>
          </w:p>
        </w:tc>
      </w:tr>
    </w:tbl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Форма проведения учебных аудиторных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: индивидуальная,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 - 40 минут.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музыкальные возможности, способности, эмоционально-психологические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Цели и задачи учебного</w:t>
      </w:r>
      <w:r w:rsidR="005223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предмета «Специальность (аккордеон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)»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музыкально-творческих способностей учащегося на основе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приобретенных им знаний, умений и навыков, позволяющих воспринимать,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3BC">
        <w:rPr>
          <w:rFonts w:ascii="Times New Roman" w:hAnsi="Times New Roman" w:cs="Times New Roman"/>
          <w:color w:val="000000"/>
          <w:sz w:val="28"/>
          <w:szCs w:val="28"/>
        </w:rPr>
        <w:t>осваивать и исполнять на аккордеоне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различных жанров и форм в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ФГТ; определение наиболее одаренных детей и их дальнейшая подготовка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продолжению обучения в средних профессиональных музыкальных учебных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творческих способностей ученика в области музыкального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 и их развитие в </w:t>
      </w:r>
      <w:r w:rsidR="005223BC">
        <w:rPr>
          <w:rFonts w:ascii="Times New Roman" w:hAnsi="Times New Roman" w:cs="Times New Roman"/>
          <w:color w:val="000000"/>
          <w:sz w:val="28"/>
          <w:szCs w:val="28"/>
        </w:rPr>
        <w:t>области исполнительства на аккордеоне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уровня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подготовки, достаточного для творческого самовыражения и самореализации;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овладение знаниями, у</w:t>
      </w:r>
      <w:r w:rsidR="005223BC">
        <w:rPr>
          <w:rFonts w:ascii="Times New Roman" w:hAnsi="Times New Roman" w:cs="Times New Roman"/>
          <w:color w:val="000000"/>
          <w:sz w:val="28"/>
          <w:szCs w:val="28"/>
        </w:rPr>
        <w:t>мениями и навыками игры на аккордеоне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позволяющими выпускнику приобретать собственный опыт музицирования;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обучающимися опыта творческой деятельности;</w:t>
      </w:r>
    </w:p>
    <w:p w:rsidR="002014D2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формирование навыков сольной исполнительской практики и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деятельности, их практическое применение;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уровня образованности, позволяющего выпускнику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ориентироваться в мировой музыкальной культуре;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лучших выпускников осознанной мотивации к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и подготовки их к вступительным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экзаменам в профессиональное образовательное учреждение.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Обоснование структуры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9F2369" w:rsidRDefault="00044761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«Специальность (аккордеон</w:t>
      </w:r>
      <w:r w:rsidR="009F2369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содержит необходимые для организации занятий параметры: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затратах учебного времени, предусмотренного на освоение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описание дидактических единиц учебного предмета;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уровню подготовки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формы и методы контроля, система оценок;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соответствие с данными направлениями строится основной раздел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 (рассказ, беседа, объяснение);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 упражнений и повторений (выработка игровых навыков ученика,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над художественно-образной сферой произведения);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 показа (показ педагогом игровых движений, исполнение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педагогом пьес с использованием многообразных вариантов показа);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объяснительно-иллюстративный (педагог играет произведение ученика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попутно объясняет);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репродуктивный метод (повторение учеником игровых приемов по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образцу учителя);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метод проблемного изложения (педагог ставит и сам решает проблему,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показывая при этом ученику разные пути и варианты решения);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частично-поисковый (ученик участвует в поисках решения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поставленной задачи).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методов зависит от возраста и индивидуальных особенностей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учащегося.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Описание материально-технических условий реализации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учебного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предмета.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образовательного учреждения 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>вует санитарным и противопожарным нормам, нормам охраны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Учебные аудитории для занятий по учебному предмету «Специальность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(аккордеон</w:t>
      </w:r>
      <w:r>
        <w:rPr>
          <w:rFonts w:ascii="Times New Roman" w:hAnsi="Times New Roman" w:cs="Times New Roman"/>
          <w:color w:val="000000"/>
          <w:sz w:val="28"/>
          <w:szCs w:val="28"/>
        </w:rPr>
        <w:t>)» имеют площадь не менее 9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наличие пюпитра. В образовательном учреждении созданы условия для содержания, своевременного обслуживания и ремонта музыкальных инструментов. Образовательное учреждение обеспечивает наличие инструментов различного размера для разных по физическим данным  учеников.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учебно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го предмета «Специальность (аккордеон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максимальную,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нагрузку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аудиторные занятия: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2</w:t>
      </w:r>
    </w:p>
    <w:p w:rsidR="009F2369" w:rsidRDefault="002014D2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 обучения 8 (9</w:t>
      </w:r>
      <w:r w:rsidR="009F23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 лет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2"/>
        <w:gridCol w:w="797"/>
        <w:gridCol w:w="798"/>
        <w:gridCol w:w="798"/>
        <w:gridCol w:w="798"/>
        <w:gridCol w:w="798"/>
        <w:gridCol w:w="798"/>
        <w:gridCol w:w="846"/>
        <w:gridCol w:w="897"/>
        <w:gridCol w:w="841"/>
      </w:tblGrid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по годам обучения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</w:t>
            </w:r>
            <w:proofErr w:type="gramEnd"/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занятий (в </w:t>
            </w:r>
            <w:proofErr w:type="spell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аудиторные </w:t>
            </w: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занятия в неделю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</w:tr>
      <w:tr w:rsidR="000B3AA7" w:rsidRPr="000B3AA7" w:rsidTr="000B3AA7">
        <w:tc>
          <w:tcPr>
            <w:tcW w:w="2642" w:type="dxa"/>
            <w:vMerge w:val="restart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559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</w:tr>
      <w:tr w:rsidR="000B3AA7" w:rsidRPr="000B3AA7" w:rsidTr="000B3AA7">
        <w:tc>
          <w:tcPr>
            <w:tcW w:w="2642" w:type="dxa"/>
            <w:vMerge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641,5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внеаудиторные </w:t>
            </w: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(самостоятельные) занятия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годам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0B3AA7" w:rsidRPr="000B3AA7" w:rsidTr="000B3AA7">
        <w:tc>
          <w:tcPr>
            <w:tcW w:w="2642" w:type="dxa"/>
            <w:vMerge w:val="restart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757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0B3AA7" w:rsidRPr="000B3AA7" w:rsidTr="000B3AA7">
        <w:tc>
          <w:tcPr>
            <w:tcW w:w="2642" w:type="dxa"/>
            <w:vMerge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889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Максимальное </w:t>
            </w: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занятия в неделю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максимальное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по годам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максимальное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на весь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1530,5</w:t>
            </w:r>
          </w:p>
          <w:p w:rsidR="000B3AA7" w:rsidRPr="000B3AA7" w:rsidRDefault="000B3AA7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9F2369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материал распределяется по годам обучения - классам. Каждый</w:t>
      </w:r>
      <w:r w:rsidR="000B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 имеет свои дидактические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внеаудиторной работы: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самостоятельные занятия по подготовке учебной программы;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контрольным урокам, зачетам и экзаменам;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концертным, конкурсным выступлениям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посещение учреждений культуры (филармоний, театров, концертных залов, музеев и др.),</w:t>
      </w: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участие обучающихся в творческих мероприятиях и культурно-</w:t>
      </w:r>
      <w:proofErr w:type="gramEnd"/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просветительской деятельности образовательного учреждения и др.</w:t>
      </w:r>
    </w:p>
    <w:p w:rsidR="009F2369" w:rsidRPr="00414760" w:rsidRDefault="009F2369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Годовые требования по классам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обучения – </w:t>
      </w:r>
      <w:r w:rsidR="009B1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(</w:t>
      </w: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B1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класс (2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полугодие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Значение «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донотного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» периода в работе с начинающими, опора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слуховые представления. Активное слушание музыки (игра педагога, домашнее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прослушивание музыки по желанию ученика) с последующим эмоциональным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откликом ученика (в виде рисунка, рассказа).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 без инструмента, направленные на освоение движений,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используемых в дальнейшем на баяне.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Знакомство с инструментом. Основы и особенности при посадке,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постановке игрового аппарата. Принципы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. Постановка рук. Игра упражнений, песенок-пр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>ибауток на отдельно взятой ноте.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Принцип индивидуального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подхода в освоении клавиатур.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Знакомство с элементами музыкальной грамоты. Освоение музыкального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ритма в виде простых </w:t>
      </w:r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ритмических упражнений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иллюстрацией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баяне ритма слов. 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1 полугодия обучения ученик должен пройти: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5-7 песен, прибауток, считалок;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небольших пьес различного характера.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полугодие</w:t>
      </w:r>
    </w:p>
    <w:p w:rsidR="00414760" w:rsidRPr="00414760" w:rsidRDefault="009B10AC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донотного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периода.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 освоения нотной грамоты. Игра по нотам.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 первоначальных навыков игры на инструменте. Знакомство с основой динамики – форте, пиано.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координации.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2-го полугодия обучения ученик должен пройти: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5-7 песен и пьес различного характера, включая переложения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зарубежных и отечественных композиторов.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зачет (2 разнохарактерных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</w:t>
            </w:r>
            <w:r w:rsidR="008C7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одаренных детей по желанию педагога</w:t>
            </w: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</w:t>
            </w:r>
          </w:p>
          <w:p w:rsidR="00414760" w:rsidRPr="00414760" w:rsidRDefault="008C79E4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разнохарактерные пьесы).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класс (2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Работа над дальнейшей стабилизацией посадки и постановки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исполнительского аппарата, координацией рук. Освоение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основных штрихов (стаккато, легато). Освоение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меховедения</w:t>
      </w:r>
      <w:proofErr w:type="spellEnd"/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Освоение более сложных ритмических рисунков. Контроль над свободой исполнительского аппарата.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Применение динамики как средства музыкальной выразительности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создания яркого художественного образа. Контроль над свободой игровых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движений. Слуховой контроль над качеством звука. Знакомство с основными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музыкальными терминами.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Игра хроматических, динамических, </w:t>
      </w:r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ритмических упражнений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охватывающих освоенный учеником диапазон инструмента.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2 года обучения ученик должен пройти: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мажорные и минорные гаммы: </w:t>
      </w:r>
      <w:proofErr w:type="spellStart"/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-dur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4760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476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 w:rsidR="008C79E4">
        <w:rPr>
          <w:rFonts w:ascii="Times New Roman" w:hAnsi="Times New Roman" w:cs="Times New Roman"/>
          <w:color w:val="000000"/>
          <w:sz w:val="28"/>
          <w:szCs w:val="28"/>
        </w:rPr>
        <w:t xml:space="preserve"> (каждой рукой отдельно)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, штрихи в гаммах.</w:t>
      </w:r>
    </w:p>
    <w:p w:rsidR="00414760" w:rsidRPr="00414760" w:rsidRDefault="008C79E4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1-3 этюда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8C79E4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8-12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различных по характеру, стилю, жанру.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8C79E4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(одна</w:t>
            </w:r>
            <w:proofErr w:type="gramEnd"/>
          </w:p>
          <w:p w:rsidR="00414760" w:rsidRPr="00414760" w:rsidRDefault="008C79E4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гамма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14760" w:rsidRPr="00414760" w:rsidRDefault="008C79E4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Май–экзамен (зачет)                              </w:t>
            </w:r>
            <w:r w:rsidR="008C7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разнохарактерные пьесы).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класс (2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Вся работа педагога: объяснения, показ отдельных деталей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иллюстрирование пьес, критерии оценок, контроль над 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работой - приобретает качественно иной характер и должна быть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критично направлена на достижение учеником свободной и осмысленной игры.</w:t>
      </w:r>
      <w:r w:rsidR="008C79E4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программу включаются пьесы </w:t>
      </w:r>
      <w:proofErr w:type="spellStart"/>
      <w:r w:rsidR="008C79E4">
        <w:rPr>
          <w:rFonts w:ascii="Times New Roman" w:hAnsi="Times New Roman" w:cs="Times New Roman"/>
          <w:color w:val="000000"/>
          <w:sz w:val="28"/>
          <w:szCs w:val="28"/>
        </w:rPr>
        <w:t>кантиленного</w:t>
      </w:r>
      <w:proofErr w:type="spellEnd"/>
      <w:r w:rsidR="008C79E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Закрепление освоенных терминов, изучение новых терминов.</w:t>
      </w:r>
    </w:p>
    <w:p w:rsidR="008C79E4" w:rsidRDefault="008C79E4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Эпизодическое знакомство с принципами исполнения двойных нот.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 в ученике творческой инициативы. Более активное привлечение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ученика во все этапы обучения (обозначение аппликатуры, динамики, поиск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приема, штриха, создание художественного образа).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Исполнение этюдов и пьес с более сложными ритмическими рисунками.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Освоение меховых приемов.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3 года обучения ученик должен пройти: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хроматические упражнения, упражнения на различные виды техники;</w:t>
      </w:r>
    </w:p>
    <w:p w:rsidR="008C79E4" w:rsidRDefault="008C79E4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мажорные гаммы и их арпеджио: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8C79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8C79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Играть всеми штрихами, пройденными во 2 классе, и ритмическими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группировками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в течение 3 года обучения ученик должен пройти:</w:t>
      </w:r>
    </w:p>
    <w:p w:rsidR="00414760" w:rsidRPr="00414760" w:rsidRDefault="007E7B0F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до трех знаков при ключе, на различные виды техники;</w:t>
      </w:r>
    </w:p>
    <w:p w:rsidR="00414760" w:rsidRPr="00414760" w:rsidRDefault="007E7B0F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 включая переложения зарубежных и</w:t>
      </w:r>
      <w:r w:rsid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гаммы).</w:t>
            </w:r>
          </w:p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класс (2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Дальнейшее последовательное совершенствование освоенных 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приемов игры, штрихов. Более тщательная работа над игровыми движениями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обеих рук в отдельности и их координацией. Работа, направленная на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мелкой техники. Работа над техникой перехода из позиции в позицию. Работа над развитием музыкально-образного мышления, творческого художественного воображения. В пьесах-миниатюрах необходимо добиваться конкретики штриха,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соответствующего ему приема, яркой, широкой по диапазону динамики, четкой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артикуляции.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педагогом самостоятельной работы ученика: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работы над произведением, умение вычленить технический эпизод,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трансформировать его в упражнение и довести до качественного исполнения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 на разные виды техники.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4 года обучения ученик должен пройти:</w:t>
      </w:r>
    </w:p>
    <w:p w:rsid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жорные гаммы в тональностях до 3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знаков, </w:t>
      </w:r>
    </w:p>
    <w:p w:rsid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Минорные гаммы мелодический и гармонический вид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-m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oll</w:t>
      </w:r>
      <w:proofErr w:type="spellEnd"/>
      <w:r w:rsidR="007E7B0F">
        <w:rPr>
          <w:rFonts w:ascii="Times New Roman" w:hAnsi="Times New Roman" w:cs="Times New Roman"/>
          <w:color w:val="000000"/>
          <w:sz w:val="28"/>
          <w:szCs w:val="28"/>
        </w:rPr>
        <w:t>, Арпеджио короткие, аккорды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до трех знаков при ключе на различные виды техники;</w:t>
      </w:r>
    </w:p>
    <w:p w:rsidR="00414760" w:rsidRPr="00414760" w:rsidRDefault="007E7B0F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 включая переложения зарубежных и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7E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 по желанию педагога)</w:t>
            </w:r>
          </w:p>
        </w:tc>
      </w:tr>
    </w:tbl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Пятый класс (2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 и совершенствование всех ранее освоенных музыкально–исполнительских навыков игры на инструменте. Более тщательная работа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, формирование объективной самооценки учащимся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собственной игры, основанной на слуховом самоконтроле.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Особое внимание преподавателя должно быть направлено на составление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программ с учетом ясной дифференциации репертуара на произведения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инструктивные, хрестоматийно-академические, концертные, конкурсные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другие.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Освоение аккордовой техники.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5 года обучения ученик должен пройти: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упражнения, наиболее необходимые для дальнейшего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игры;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 повторении ранее освоенных гамм по программе 4 класса особое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место необходимо уделить игре минорных гамм гармонического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мелодического видов, а также освоению в них более сложных приемов: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чередование штрихов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staccato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  <w:lang w:val="en-US"/>
        </w:rPr>
        <w:t>non</w:t>
      </w:r>
      <w:r w:rsidR="007E7B0F" w:rsidRP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; особое внимание направить на динамическое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развитие;</w:t>
      </w:r>
    </w:p>
    <w:p w:rsidR="00414760" w:rsidRPr="007E7B0F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гаммы</w:t>
      </w:r>
      <w:r w:rsidR="007E7B0F" w:rsidRP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7E7B0F" w:rsidRP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3 знаками</w:t>
      </w:r>
      <w:r w:rsidRPr="007E7B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7E7B0F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4 этюда до четырех знаков при ключе на различные виды техники;</w:t>
      </w:r>
    </w:p>
    <w:p w:rsidR="00414760" w:rsidRPr="00414760" w:rsidRDefault="007E7B0F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6-8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различного характера, включая переложения зарубежных и</w:t>
      </w:r>
      <w:r w:rsid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7E7B0F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</w:t>
            </w:r>
            <w:r w:rsidR="007E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ачет) (2</w:t>
            </w:r>
            <w:proofErr w:type="gramEnd"/>
          </w:p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 одно с элементами полифонии на усмотрение  педагога).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Шестой класс (2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Совершенствование всех ранее изученных приемов в более сложном по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техническому и художественному содержанию варианте. При необходимости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работа над новыми приемами и штрихами. Развитие аппликатурной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грамотности. Умение самостоятельно разбираться в основных элементах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фразировки (мотив, фраза, предложение, часть)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6 года обучения ученик должен пройти: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упражнения, наиболее необходимые для дальнейшего совершенствования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игровых умений;</w:t>
      </w:r>
    </w:p>
    <w:p w:rsidR="00414760" w:rsidRPr="00414760" w:rsidRDefault="00E01968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Двухоктавные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гаммы с 3-4 знаками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E01968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2-3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этюда до четырех знаков при ключе на различные виды техники;</w:t>
      </w:r>
    </w:p>
    <w:p w:rsidR="00414760" w:rsidRPr="00414760" w:rsidRDefault="00E01968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6-8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различного характера, включая переложения зарубежных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E01968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этюд, чтение нот с листа)</w:t>
            </w:r>
          </w:p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E0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 на усмотрение педагога</w:t>
            </w: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Седьмой класс (2, 5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Совершенствование всех ранее освоенных учеником музыкально–исполнительских навыков игры на инструменте должно проходить в тесной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связи с развитием его общего культурного уровня, его стремлением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творческой самостоятельности, активности. В связи с решением данных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необходимо включить в программу одну самостоятельно выученную пьесу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средней степени сложности.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Разнообразная по стилям, жанрам учебная программа должна включать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все ранее освоенные приемы игры, штрихи, их комбинированные варианты.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над произведением.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7 года обучения ученик должен пройти: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упражнения, наиболее необходимые для дальнейшего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игровых умений;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игра гамм должна иметь четкую, последовательную схему по принципу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«от простого </w:t>
      </w:r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сложному», направлена на стабилизацию всех ранее освоенных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штрихов и приемов;</w:t>
      </w:r>
    </w:p>
    <w:p w:rsidR="00414760" w:rsidRPr="00414760" w:rsidRDefault="00E01968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2-3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этюда до четырех знаков при ключе на различные виды техники;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исполнению этюдов приближаются к требованиям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художественного произведения;</w:t>
      </w:r>
    </w:p>
    <w:p w:rsidR="00414760" w:rsidRPr="00414760" w:rsidRDefault="00E01968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4-6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разного характера, включая переложения зарубежных и</w:t>
      </w:r>
      <w:r w:rsid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этюд, чтение нот с листа).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760" w:rsidRPr="00414760" w:rsidRDefault="00E01968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E0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 на усмотрение педагога)</w:t>
            </w:r>
          </w:p>
        </w:tc>
      </w:tr>
    </w:tbl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Восьмой класс (2,5 часа в неделю)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Продолжение совершенствования всех ранее освоенных учеником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музыкально–исполнительских навыков игры на инструменте.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Подготовка к выпускному экзамену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или переводному зачету, если учащийся решит продолжить обучение в 9 классе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8 года обучения ученик должен продемонстрировать: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умение сыграть любую гамму всеми ранее освоенными штрихами, приемами, динамикой и т.д. в максимально быстром темпе;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3-х этюдов, один из которых может быть заменен виртуозной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пьесой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solo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11</w:t>
      </w:r>
    </w:p>
    <w:p w:rsidR="00DA5542" w:rsidRDefault="00DA5542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выпускного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DA5542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A5542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–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дифференцированное</w:t>
            </w:r>
            <w:proofErr w:type="gramEnd"/>
          </w:p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</w:p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прослушивание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DA5542" w:rsidRPr="002C038D" w:rsidRDefault="00DA5542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русской народной пьесы, танца и произведение по выбору)</w:t>
            </w:r>
            <w:proofErr w:type="gramEnd"/>
          </w:p>
        </w:tc>
      </w:tr>
    </w:tbl>
    <w:p w:rsidR="005853AA" w:rsidRDefault="005853AA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53AA" w:rsidRDefault="005853AA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12</w:t>
      </w:r>
    </w:p>
    <w:p w:rsidR="005853AA" w:rsidRDefault="005853AA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перевода в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853AA" w:rsidRPr="002C038D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853AA" w:rsidRPr="002C038D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зачет (2 разнохарактерных</w:t>
            </w:r>
            <w:proofErr w:type="gramEnd"/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полифонии)</w:t>
            </w:r>
          </w:p>
        </w:tc>
      </w:tr>
    </w:tbl>
    <w:p w:rsidR="005853AA" w:rsidRPr="002C038D" w:rsidRDefault="005853AA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Девятый класс (2, 5 часа в неделю)</w:t>
      </w:r>
    </w:p>
    <w:p w:rsidR="005853AA" w:rsidRPr="00414760" w:rsidRDefault="005853AA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Продолжение совершенствования всех ранее освоенных учеником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музыкально–исполнительских навыков игры на инструменте.</w:t>
      </w:r>
    </w:p>
    <w:p w:rsidR="005853AA" w:rsidRDefault="005853AA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Подготовка к выпускному экзамену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5853AA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ориентированных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к поступлению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в средние специальные учебные заведения. В связи с этим перед учеником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всем вопросом музыкального исполнительства ставятся повышенные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требования: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 работе над техникой в целом;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- к работе над произведением,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- к качеству самостоятельной работы;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- к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мышления.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Выбранная для вступительных экзаменов программа обыгрывается на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концерте класса, отдела, школы, конкурсах.</w:t>
      </w:r>
    </w:p>
    <w:p w:rsidR="00414760" w:rsidRP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 целью воспитания в ученике навыков культурно-просветительской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деятельности рекомендуется участие учащихся в лекциях-концертах,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тематических концертах в других учебных заведениях (детских садах,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 и т. д.)</w:t>
      </w:r>
    </w:p>
    <w:p w:rsidR="00414760" w:rsidRDefault="00414760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044761" w:rsidRDefault="00044761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4761" w:rsidRDefault="00044761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53AA" w:rsidRPr="00414760" w:rsidRDefault="005853AA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13</w:t>
      </w:r>
    </w:p>
    <w:p w:rsidR="005853AA" w:rsidRDefault="005853AA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выпускного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5853AA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853AA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–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дифференцированное</w:t>
            </w:r>
            <w:proofErr w:type="gramEnd"/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прослушивание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5853AA" w:rsidRPr="002C038D" w:rsidRDefault="005853AA" w:rsidP="003E0D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русской народной пьесы, танца и произведение по выбору)</w:t>
            </w:r>
            <w:proofErr w:type="gramEnd"/>
          </w:p>
        </w:tc>
      </w:tr>
    </w:tbl>
    <w:p w:rsidR="005853AA" w:rsidRPr="00414760" w:rsidRDefault="005853AA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его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академическую</w:t>
      </w:r>
      <w:proofErr w:type="gramEnd"/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направленность, а также демонстрирует возможность индивидуального подхода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к каждому ученику. Содержание программы направлено на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художественно-эстетического развития учащегося и приобретения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художественно-исполнительских знаний, умений и навыков.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Таким образом, ученик к концу прохождения курса программы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исторические сведения об инструменте;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конструктивные особенности инструмента;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элементарные правила по уходу за инструментом и уметь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применять при необходимости;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основы музыкальной грамоты;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систему игровых навыков и уметь применять ее самостоятельно;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средства музыкальной выразительности (тембр,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динамика, штрих, темп и т. д.);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жанры музыки (инструментальный, вокальный,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симфонический и т. д.);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технические и художественно-эстетические особенности,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характерные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для сольного исполнительства на баяне;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функциональные особенности строения частей тела и 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рационально использовать их в работе игрового аппарата;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определять технические трудности несложного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музыкального произведения и находить способы и методы в работе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ними;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среди нескольких вариантов аппликатуры выбрать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наиболее удобную и рациональную;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самостоятельно, осознанно работать над несложными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произведениями, опираясь на знания законов формообразования, а также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освоенную в классе под руководством педагога методику поэтапной работы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над художественным произведением;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творчески подходить к созданию художественного образа,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опыт в освоении штрихов, приемов и других музыкальных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на базе приобретенных специальных знаний давать грамотную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адекватную оценку многообразным музыкальным событиям;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иметь навык игры по нотам;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навык чтения с листа несложных произведений, необходимый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ансамблевого и оркестрового музицирования;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транспонирования и подбора по слуху,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будущему оркестровому музыканту;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публичных выступлений, как в качестве солиста, так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 различных ансамблях и оркестрах.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Реализация программы обеспечивает</w:t>
      </w: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обучающегося интереса к музыкальному искусству,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самостоятельному музыкальному исполнительству;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совершенствование игровой техники баяниста,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включает в себя тембровое слушание, вопросы динамики, артикуляции,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крупной и мелкой техники;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сформированный комплекс исполнительских знаний, умений и навыков,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позволяющий использовать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многообразные возможности аккордеона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достижения наиболее убедительной интерпретации авторского текста;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художественно-ис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полнительских возможностей аккордеона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музыкальной терминологии;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репертуара для баяна, включающего произведения разных стилей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 жанров, произведения крупной формы (концерты, сонаты, сюиты, циклы)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себя программу;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навыка по чтению с листа музыкальных произведений;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умение транспонировать и подбирать по слуху;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воспитанию слухового контроля, умению управлять процессом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музыкального произведения;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использованию музыкально-исполнительских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выразительности, выполнению анализа исполняемых произведений,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владению различными видами техники исполнительства, использованию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 оправданных технических приемов;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творческой инициативы, сформированных представлений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исполнительскими трудностями;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наличие навыков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репетиционно-концертной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качестве солиста.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Аттестация: цели, виды, форма, содержание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Каждый из видов контроля успеваемости учащихся имеет свои цели,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задачи и формы.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Оценки качеств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а знаний по «Специальности (аккордеон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)» охватывают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виды контроля: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текущий контроль успеваемости;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промежуточная аттестация учащихся;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итоговая аттестация учащихся.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Цель промежуточной аттестации - определение уровня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 на определенном этапе обучения по конкретно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пройденному</w:t>
      </w:r>
      <w:proofErr w:type="gramEnd"/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материалу.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227"/>
        <w:gridCol w:w="3162"/>
      </w:tblGrid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</w:t>
            </w:r>
          </w:p>
        </w:tc>
      </w:tr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Текущий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поддержание учебной дисциплины,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отношения учащегося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изучаемому предмету,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освоения текущего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материала. Текущий контроль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осуществляется преподавателем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 регулярно (с периодичностью не более чем через</w:t>
            </w:r>
            <w:proofErr w:type="gramEnd"/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два, три урока) в рамках расписания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занятий и предлагает использование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различной системы оценок. Результаты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текущего контроля учитываются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выставлении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четвертных, полугодовых,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годовых оценок.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контрольные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конкурсам,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концертам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Промежуточная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аттестация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успешности развития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учащегося и усвоения им программы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определенном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этапе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 (показ</w:t>
            </w:r>
            <w:proofErr w:type="gramEnd"/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зачет),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переводные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зачеты, экзамены</w:t>
            </w:r>
          </w:p>
        </w:tc>
      </w:tr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аттестация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уровень и качество освоения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программыучебного</w:t>
            </w:r>
            <w:proofErr w:type="spell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экзамен проводится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выпускных</w:t>
            </w:r>
          </w:p>
          <w:p w:rsidR="0047509B" w:rsidRPr="00BF36F7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уроки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направлены на выявление знаний, умений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навыков учащихся в классе по специальности. Они не требуют публичного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и концертной готовности. Это своего рода проверка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учащегося, проверка технического роста, 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степени овладения навыками музицирования (чтение с листа, подбор по слуху,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транспонирование), проверка степени готовности учащихся выпускных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к итоговой аттестации. Контрольные прослушивания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проводятся в классе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присутствии комиссии, включая в себя элементы беседы с учащимся,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обязательное обсуждение рекомендательного характера.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Также преподаватель может сам назначать и проводить контрольные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ученика, от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изучаемой программы с целью повышения мотивации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ученике к учебному процессу.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Контрольные уроки проводятся в счет аудиторного времени,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предусмотренного на учебный предмет.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Зачеты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на завершающих полугодие учебных занятиях в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аудиторного времени, предусмотренного на учебный предмет, и предполагают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публичное исполнение технической или академической программы или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части в присутствии комиссии. Зачеты дифференцированные, с обязательным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методическим обсуждением, носящим рекомендательный характер. Зачеты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Академические концерты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что и зачеты,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но они представляют собой публичное (на сцене) исполнение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программы или ее части в присутствии комиссии, родителей, учащихся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других слушателей. Для академического концерта преподаватель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подготовить с учеником 2-3 произведения. Выступление ученика обязательно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должно быть с оценкой.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Переводные экзамены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конце каждого учебного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Исполнение полной программы демонстрирует уровень освоения программы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данного года обучения. Переводной экзамен проводится с применением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дифференцированных систем оценок, завершаясь обязательным методическим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обсуждением. Экзамены проводятся за пределами аудиторных учебных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занятий. Учащийся, освоивший в полном объеме программу, переводится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следующий класс.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Итоговая аттестация (экзамен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) определяет уровень и качество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 Экзамен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выпускных классах: 5 (6)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, в соответствии с действующими учебными планами. Итоговая аттестация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проводится по утвержденному директором школы расписанию.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Критерии оценок</w:t>
      </w:r>
    </w:p>
    <w:p w:rsidR="0047509B" w:rsidRPr="00BF36F7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По итогам исполнения выставляются оценки по пятибалльной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шкале.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1"/>
      </w:tblGrid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 исполнения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 («отлично»)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Яркая, осмысленная игра, выразительная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динамика; текст сыгран безукоризненно.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 богатый арсенал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выразительных</w:t>
            </w:r>
            <w:proofErr w:type="gramEnd"/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средств, владение исполнительской техникой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позволяет говорить о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высоком художественном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игры.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ясной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художественно-музыкальной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трактовкой, но не все технически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проработано, определенное количество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погрешностей не дает возможность оценить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«отлично». Интонационная и ритмическая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может носить неопределенный характер.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технический уровень подготовки,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бедный, недостаточный штриховой арсенал,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определенные проблемы в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исполнительском</w:t>
            </w:r>
            <w:proofErr w:type="gramEnd"/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мешают донести до </w:t>
            </w: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слушателя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замысел произведения.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говорить о том, что качество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исполняемой программы в данном случае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зависело от времени, потраченном u1085 на работу</w:t>
            </w:r>
            <w:proofErr w:type="gramEnd"/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 или отсутствии интереса у ученика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занятиям музыкой.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 частыми остановками,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однообразной динамикой, без элементов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фразировки, интонирования,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личного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самого ученика в процессе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музицирования.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 (без оценки)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Отражает достаточный уровень подготовки и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 на данном этапе обучения.</w:t>
            </w:r>
          </w:p>
          <w:p w:rsidR="0047509B" w:rsidRPr="00FC5100" w:rsidRDefault="0047509B" w:rsidP="003E0D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основной. В зависимости от сложившихся традиций и с учетом целесообразности оценка качества исполнения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быть допол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нена системой «+» 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что дае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 возможность более конкретно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отметить выступление учащегося.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учитываются следующие</w:t>
      </w:r>
      <w:proofErr w:type="gramEnd"/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параметры: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Оценка годовой работы учащегося.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2. Оценки за академические концерты, зачеты или экзамены.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3. Другие выступления учащегося в течение учебного года.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выведении оценки за выпускные экзамены должны быть учтены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следующие параметры: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1. Учащийся должен продемонстрировать достаточный технический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уровень владения инструментом.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2. Убедительно раскрытый художественный образ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музыкального</w:t>
      </w:r>
      <w:proofErr w:type="gramEnd"/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3. Понимание и отражение в исполнительской интерпретации стиля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исполняемого произведения.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выпускных экзаменах оценка ставится по пятибалльной шкале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(«отлично», «хорошо», «удовлетворительно», «неудовлетворительно»).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Оценки выставляются по окончании четвертей и полугодий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года. Фонды оценочных сре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приобретенных выпускниками знаний, умений, навыков и степень готовности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к возможному продолжению профессионального образования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искусства.</w:t>
      </w:r>
    </w:p>
    <w:p w:rsidR="0047509B" w:rsidRPr="00FC5100" w:rsidRDefault="0047509B" w:rsidP="003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работе с учащимся преподаватель должен следовать основным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принципам дидактики: последовательность, систематичность, доступность,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наглядность в освоении материала.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Процесс обучения должен протекать с учетом индивидуальных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психических особенностей ученика, его физических данных. Педагог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неустанно контролировать уровень развития музыкальных способностей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учеников.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педагога по специальности будет более продуктивной в тесной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связи с педагогами по другим предметам: музыкальная литература, слушание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музыки, сольфеджио. Итогом такого сотрудничества могут быть: открытые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начале каждого полугодия преподаватель составляет для учащегося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индивидуальный план, который утверждается заведующим отделом. В конце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 года преподаватель представляет отчет о его выполнении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приложением краткой характеристики работы обучающегося. При составлении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индивидуального плана следует учитывать индивидуально-личностные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особенности и степень подготовки обучающегося. В репертуар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включать произведения, доступные по степени технической и образной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сложности, высокохудожественные по содержанию, разнообразные по стилю,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жанру, форме и фактуре. Индивидуальные планы вновь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поступивших учеников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обучающихся должны быть составлены к концу сентября после детального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для успешного обучения на баяне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формирование у ученика уже на начальном этапе правильной посадки,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постановки рук, целостного исполнительского аппарата.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Развитию техники в узком смысле слова (беглости, четкости, ровности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т.д.) способствует систематическая работа над упражнениями, гаммами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этюдами. При освоении гамм, упражнений, этюдов и другого вспомогательного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инструктивного материала рекомендуется применение различных вариантов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штриховых, динамических, ритмических и т.д. При работе над техникой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давать четкие индивидуальные задания и регулярно проверять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выполнение.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выборе этюдов следует учитывать их художественную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техническую значимость. Изучение этюдов может принимать различные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 зависимости от их содержания и учебных задач (ознакомление, чтение нот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листа, разучивание до уровня показа на техническом зачете).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качеством звука, интонацией, разнообразными ритмическими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вариантами, динамикой (средствами музыкальной выразительности)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последовательно проводиться на протяжении всех лет обучения и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предметом постоянного внимания педагога. В этой связи педагогу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научить ученика слуховому контролю и контролю по распределению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мышечного напряжения.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музыкальным произведением должна проходить в тесной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художественной и технической связи.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Важной задачей предмета является развитие навыков 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работы над домашним заданием. В качестве проверки знаний ученика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порекомендовать ученику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выучить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произведение, которое по трудности должно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легче произведений, изучаемых по основной программе.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Большое значение в воспитании музыкального вкуса отводится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изучаемому репертуару. Помимо обработок народных мелодий, органично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звучащих на народных инструментах и составляющих основу репертуара,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в учебные программы переложения лучших образцов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зарубежной и отечественной классики, произведений, написанных для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инструментов или для голоса. Рекомендуется исполнять переложения,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которых сохранен замысел автора и в то же время грамотно, полноценно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использованы характерные особенн</w:t>
      </w:r>
      <w:r w:rsidR="00044761">
        <w:rPr>
          <w:rFonts w:ascii="Times New Roman" w:hAnsi="Times New Roman" w:cs="Times New Roman"/>
          <w:color w:val="000000"/>
          <w:sz w:val="28"/>
          <w:szCs w:val="28"/>
        </w:rPr>
        <w:t>ости данного инструмента - аккордеон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09B" w:rsidRPr="00FC5100" w:rsidRDefault="003E0D35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классе аккордеона</w:t>
      </w:r>
      <w:r w:rsidR="0047509B"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над гаммами, этюдами и пьесами для</w:t>
      </w:r>
      <w:r w:rsidR="00475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09B" w:rsidRPr="00FC5100">
        <w:rPr>
          <w:rFonts w:ascii="Times New Roman" w:hAnsi="Times New Roman" w:cs="Times New Roman"/>
          <w:color w:val="000000"/>
          <w:sz w:val="28"/>
          <w:szCs w:val="28"/>
        </w:rPr>
        <w:t>достижения чистоты интонации и технической свободы необходимо искать,</w:t>
      </w:r>
      <w:r w:rsidR="00475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09B" w:rsidRPr="00FC5100">
        <w:rPr>
          <w:rFonts w:ascii="Times New Roman" w:hAnsi="Times New Roman" w:cs="Times New Roman"/>
          <w:color w:val="000000"/>
          <w:sz w:val="28"/>
          <w:szCs w:val="28"/>
        </w:rPr>
        <w:t>находить и использовать различные варианты аппликатуры.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Вся творческая деятельность педагога-музыканта должна иметь 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обоснованный характер и строиться на базе имеющейся 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литературы. 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Методические рекомендации по организации самостоятельной работы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занятия должны быть регулярными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систематическими;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занятий - каждый день;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объем самостоятельных занятий в неделю - от 2 до 4 часов.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Объем самостоятельной работы определяется с учетом минимальных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затрат на подготовку домашнего задания, параллельного освоения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программы начального и основного общего образования, с опорой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сложившиеся в учебном заведении педагогические традиции и методическую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целесообразность, а также индивидуальные способности ученика.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 должен быть физически здоров. Занятия при повышенной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температуре опасны для здоровья и нецелесообразны, так как результат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всегда будет отрицательным.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 приемов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 должна строиться в соответствии с рекомендациями преподавателя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специальности.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помочь ученику организовать домашнюю работу, исходя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количества времени, отведенного на занятие. В самостоятельной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должны присутствовать разные виды заданий: игра технических упражнений,</w:t>
      </w:r>
    </w:p>
    <w:p w:rsidR="0047509B" w:rsidRPr="00FC5100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гамм и этюдов (с этого задания полезно начинать занятие и тратить на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примерно треть времени); разбор новых произведений или чтение с листа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легких (на 2-3 класса ниже по трудности); выучивание наизусть нотного текста,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димого на данном этапе работы; работа над звуком и конкретными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деталями (следуя рекомендациям, данным преподавателем на уроке), доведение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 до концертного вида;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проигрывание программы целиком 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зачетом или концертом; повторение ранее пройденных произведений.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рекомендации по домашней работе в индивидуальном порядке 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преподаватель и фиксирует их, в случае необходимости, в дневнике.</w:t>
      </w:r>
    </w:p>
    <w:p w:rsidR="0047509B" w:rsidRPr="00EF301E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47509B" w:rsidRPr="00EF301E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1.Учебная литература</w:t>
      </w: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1.Акимов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«Педагогический репертуар аккордеониста» 3-5 класс ДМШ, выпуск 9. — Москва: «Музыка», </w:t>
      </w:r>
      <w:smartTag w:uri="urn:schemas-microsoft-com:office:smarttags" w:element="metricconverter">
        <w:smartTagPr>
          <w:attr w:name="ProductID" w:val="198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 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«Хрестоматия аккордеониста» 3-4 класс ДМШ. — Москва: «Музыка», </w:t>
      </w:r>
      <w:smartTag w:uri="urn:schemas-microsoft-com:office:smarttags" w:element="metricconverter">
        <w:smartTagPr>
          <w:attr w:name="ProductID" w:val="1979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3. Алёхин В. – составитель сборника «Полифонические пьесы для баяна» выпуск 5. — Москва: «Советский композитор», 1978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«Аккордеон в джазе». – Москва: Издательство Катанского В., 2000г.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«Концертные пьесы для аккордеона (баяна) в стиле мюзет» — Москва: Издательство Катанского В., 2000г.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в переложении для аккордеона и баяна, выпуск 4. – Москва: Издательство Катанского В., 2005г 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популярные песни в переложении для аккордеона и баяна, выпуск 1. – Москва: Издательство Катанского В., 2000г.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«Детский альбом» для аккордеона. — Москва: Издательство Катанского В., 2002г.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Концертные пьесы для аккордеона «В стиле популярной музыки» — Ростов-на-Дону: «Феникс», 1998г.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Р.«Школа игры на аккордеоне» — Москва: Издательство Катанского В., 2002г.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«Самоучитель игры на баяне (аккордеоне), аккомпанемент песен». – Москва: Издательство Катанского В., 2004г.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«Школа игры на аккордеоне». — Москва: Издательство Катанского В., 2004г.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13. Бах И.С. «Инвенции для фортепиано» Редакция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– Москва: «Музыка», 1991г.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14. Бережков В. «Пьесы для баяна» – Санкт-Петербург: «Композитор», 2004г. 15. Бланк С. «Двенадцать пьес и одна сюита» аккордеон, баян – Ростов-на-Дону: «Феникс», 2001г.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Г.«Юный аккордеонист» 1, 2 часть – Москва: «Музыка», 1994г.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 Бушуев Ф. – составитель сборника «Сонатины и вариации для баяна», выпуск 11 — Москва: «Советский композитор», 1979г.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18. Векслер Б. «Концертные пьесы для аккордеона», выпуск 2. – Москва: Издательство Катанского В., 2001г.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19. Власов В. «Альбом для детей и юношества» — Санкт-Петербург: «Композитор», 2000г.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20. Власов В. «Эстрадно-джазовые композиции» для баяна или аккордеона, выпуск 1. Составитель сборника В.Ушаков. — Санкт-Петербург: «Композитор», 2001г.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 Гаврилов Л.В. «Этюды для баяна». – Москва: «Советский композитор», 1985г.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баяна. – Москва: «Музыка», 1983г.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– составитель сборника «Мой друг – баян», выпуск 19. — Москва: «Композитор», 1994.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«Хрестоматия аккордеониста» издание второе, 2 курс музыкальных училищ – Москва: «Музыка», 1985г.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сборника «Хрестоматия аккордеониста» 2 курс музыкальных училищ. — Москва: «Музыка», 1981г.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баяна, выпуск 7 – Москва: «Музыка», 1991г. 27.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22. – Москва: «Советский композитор», 1989г.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20. – Москва: «Советский композитор», 1987г.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58. – Москва: «Советский композитор», 1989г.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60. – Москва: «Советский композитор», 1990г.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«Альбом для юношества», выпуск 2, произведения для аккордеона – Москва: «Музыка», 1985г.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«Этюды для аккордеона», выпуск 14. – Москва: «Советский композитор», 1981г.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«Детская музыка для баяна» Шесть сюит – Москва: «Музыка», 1989г.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«Альбом для юношества» — Тула, Тульская типография, 2000г. 35.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«Сюита в классическом стиле в семи частях» для баяна ДМШ — Москва: «Престо», 1996г.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2 – Санкт-Петербург: «Композитор», 2001г.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1 – Санкт-Петербург: «Композитор», 2001г.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38. Дмитриев А. и Лихачёв Ю. – составители сборника «Хорошее настроение» для баяна или аккордеона – Ленинград: «Музыка», 1990г.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«Виртуозные пьесы», педагогический репертуар баяниста, выпуск 3, 4-5 класс – Ростов-на-Дону: «Феникс», 1998г.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«Музыка для детей», выпуск 2 для 2-3 классов – Ростов-на-Дону: «Феникс», 1998г.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1-3 классы ДМШ – Ростов-на-Дону: «Феникс», 2007г.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3-5 классы ДМШ – Ростов-на-Дону: «Феникс», 2008г.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Ю. – составитель сборника «Концертный репертуар аккордеониста», выпуск 1 – Москва: «Музыка», </w:t>
      </w:r>
      <w:smartTag w:uri="urn:schemas-microsoft-com:office:smarttags" w:element="metricconverter">
        <w:smartTagPr>
          <w:attr w:name="ProductID" w:val="199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 44. Завальный В. «Музыкальная мозаика», альбом для детей и юношества (для баяна и аккордеона). Составление и исполнительская редакция Родина В. – Москва: «Кифара», 1999г.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45. Коробейников А. «Альбом для детей и юношества», пьесы для баяна и аккордеона, часть 2 – Санкт-Петербург: «Композитор», 2003г.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46. Коробейников А. «Детский альбом» для баяна и аккордеона. – Москва: «Русское музыкальное товарищество», 2004г.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47. Кузнецов В. «Популярные мелодии» в обработке для баяна.- Санкт-Петербург: «Музыка», 1992г.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48. Куликов В. «Ча-ча-ча», популярные мелодии в латиноамериканских ритмах. – Москва: « Музыка», 1994г.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14. – Москва: «Советский композитор», 1985г.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15. – Москва: «Советский композитор», 1986г.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3. – Москва: «Музыка», 1986г.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7 – Москва: «Музыка», 1990г.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53. Лихачёв М. «Лунная серенада», джазовые пьесы для аккордеона (баяна). — Санкт-Петербург: «Композитор», 2006г.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54. Лихачёв С. – составитель сборника «Эстрадные миниатюры» для баяна или аккордеона», выпуск 2. – Санкт-Петербург: «Композитор», 2002г.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55. Лихачёв С. – составитель сборника «Эстрадные миниатюры» для баяна или аккордеона», выпуск 1. – Санкт-Петербург: «Композитор», 2002г.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56. Лихачёв Ю. – составитель сборника «Полифонические пьесы И.С. Баха и его сыновей» в переложении для готово-выборного баяна или аккордеона — Ленинград: «Музыка», 1988г.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«Народная музыка в обработке для баяна или аккордеона». – Москва: «Советский композитор», 1985г.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«Школа игры на аккордеоне». – Москва: «Музыка», 1990г.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59. Лушников В. «Самоучитель игры на аккордеоне». – Москва: «Музыка», 1989г.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60. Лушников В. «Школа игры на аккордеоне». – Москва: «Советский композитор», 1987г.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61. Медведев С. «Браво, маэстро!» пьесы для аккордеона – Санкт-Петербург: «Союз художников», 2004г.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Мирек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«Самоучитель игры на аккордеоне» – Москва: «Советский композитор», 1987г.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63. Мотов В.Н., Шахов Г.Н. – составители сборника «Аккордеон. Хрестоматия 5-7 класс ДМШ» – Москва: «Кифара», 2005г.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С. «Народные песни и танцы» в обработке для аккордеона – Москва: «Советский композитор», 1985г.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И.Я. «Концертные пьесы для баяна» — Москва: «Музыка», 1980г. 66. Пономарёва Т.Б. – составитель сборника «Карусель», сборник детских сочинений для баяна или аккордеона – Санкт-Петербург: ДМШ им. Андреева, 2006г.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«Пьесы для аккордеона» — Санкт-Петербург: «Композитор», 2003г.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68.Талакин «Хрестоматия аккордеониста», этюды 4-5 класс – Москва: «Музыка», </w:t>
      </w:r>
      <w:smartTag w:uri="urn:schemas-microsoft-com:office:smarttags" w:element="metricconverter">
        <w:smartTagPr>
          <w:attr w:name="ProductID" w:val="1988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«Аккордеонисту-любителю», выпуск 24 – Москва: «Советский композитор», 1990г.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70. Ушаков В. — составитель сборника «Композиции для аккордеона», выпуск 3. — Санкт-Петербург: «Композитор», 1998г.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71. Фролов Е. Детская сюита для баяна «Приключения Буратино» — Санкт-Петербург: «Композитор», 2002г.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72. Юхно С. «Популярная музыка для аккордеона (баяна), 3-4 класс</w:t>
      </w:r>
      <w:r w:rsidRPr="00EF301E">
        <w:rPr>
          <w:rFonts w:ascii="Times New Roman" w:hAnsi="Times New Roman" w:cs="Times New Roman"/>
          <w:color w:val="333333"/>
          <w:sz w:val="28"/>
          <w:szCs w:val="28"/>
        </w:rPr>
        <w:t xml:space="preserve"> ДМШ — Санкт-Петербург: «Союз художников», 2004г. </w:t>
      </w:r>
    </w:p>
    <w:p w:rsidR="0047509B" w:rsidRPr="00EF301E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09B" w:rsidRPr="00EF301E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proofErr w:type="gramStart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 – методическая</w:t>
      </w:r>
      <w:proofErr w:type="gramEnd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литература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1.Акимов Ю.Т. Некоторые проблемы теории исполнительства на баяне. М., 1981.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2.Акимов Ю.Т. Школа игры на баяне. М., 1981.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3.Басурманов А.П. Баянное и аккордеонное искусство: Справочник. М., 2001.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А.П. Искусство игры на баяне. Абакан, 1979.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5.Баян и баянисты: Сб. методических статей.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. 1-</w:t>
      </w:r>
      <w:smartTag w:uri="urn:schemas-microsoft-com:office:smarttags" w:element="metricconverter">
        <w:smartTagPr>
          <w:attr w:name="ProductID" w:val="7. М"/>
        </w:smartTagPr>
        <w:r w:rsidRPr="00EF301E">
          <w:rPr>
            <w:rFonts w:ascii="Times New Roman" w:hAnsi="Times New Roman" w:cs="Times New Roman"/>
            <w:sz w:val="28"/>
            <w:szCs w:val="28"/>
          </w:rPr>
          <w:t>7. М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., 1970-1987.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6.Бардин Ю. Обучение игре на баяне по пятипальцевой аппликатуре. Начальный курс. М., 1978.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7.Беляков В.Ф.,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Аппликатура готово-выборного баяна. Освоение  выборной клавиатуры. М., 1978.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8.Беньяминов Б.Г. Гаммы и ежедневные упражнения баянистов. М.; Л., 1964.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9.Галактионов В.М. Движение меха в работе баяниста. М.,1990.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10.Говорушко П.И. Школа игры на баяне. Л., 1969.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11.Демченко В.А. Технические упражнения для баяна. М., 1967.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12.Егоров Б.М.,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Левдокимов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Хрестоматия по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аккомпаниаторской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практике. Баян, аккордеон: Учебное пособие. М., 1991.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13.Ескин М.И. Очерки по методике обучения игре на баяне: Учебно-методическое пособие для ДМШ, муз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чилищ и вузов. Краснодар, 1995.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14.Завьялов В.Р. Баян и вопросы педагогики. Методическое пособие. М., 1971.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15.Завьялов В.Р. Баянное искусство. Воронеж, 1995.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16.Иванов Аз. Начальный курс игры на баяне. Л.; М., 1975.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17.Имханицкий М.И., Мищенко А.В. Дуэт баянистов: Вопросы теории и практики. М., 2001.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18.Имханицкий М.И. Новое об артикуляции и штрихах на баяне. М., 1997.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19.Липс Ф.Р. Искусство игры на баяне. М., 1998.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20.Липс Ф.Р. Об искусстве баянной транскрипции. Москва; Курган, 1999.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21.Максимов Е. Ансамбли и оркестры гармоник. М., 1979.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22.Мирек А.М. Из истории аккордеона и баяна. М., 1967.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23.Мирек А.М. Гармоника. Прошлое и настоящее. М., 1994.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24.Народник: Информационный бюллетень. М., 1993-2002.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25.Онегин А. Школа игры на готово-выборном баяне. М.,1978.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26.Платонов В.А. Чтение нот с листа: Пособие для баянистов. М., 1970.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27.Полетаев А.И. Пятипальцевая аппликатура на баяне. М., 1962.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28.Программы педагогических институтов. Основной инструмент - баян. М., 1984.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29.Пуриц И.Г. Методические статьи по обучению игре на баяне. М., 1999.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30.Ризоль Н.И.Принципы применения пятипальцевой аппликатуры на баяне. М., 1977.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31.Розанов В. Русские народные инструментальные ансамбли. М., 1972.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32.Судариков А. Основы начального обучения игре на баяне. М., 1978.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33.Сурков А.А. Пособие для начального обучения игре на баяне. М., 1973.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34.Сурков А.А., Плетнев В. Переложение музыкальных произведений для готово-выборного баяна. М., 1977.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35.Шаров В.П. Динамика баяна. О двигательных навыках левой руки баяниста. Кишинев, 1976.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36.Шахов Г. Транспонирование на баяне. М., 1974. </w:t>
      </w:r>
    </w:p>
    <w:p w:rsidR="0047509B" w:rsidRPr="00EF301E" w:rsidRDefault="0047509B" w:rsidP="003E0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37.Ястребов Ю.Г. Основы баянной аппликатуры. Владивосток, 1984.</w:t>
      </w:r>
    </w:p>
    <w:p w:rsidR="0047509B" w:rsidRDefault="0047509B" w:rsidP="003E0D35">
      <w:pPr>
        <w:autoSpaceDE w:val="0"/>
        <w:autoSpaceDN w:val="0"/>
        <w:adjustRightInd w:val="0"/>
        <w:spacing w:line="240" w:lineRule="auto"/>
        <w:jc w:val="both"/>
        <w:rPr>
          <w:color w:val="00FF00"/>
          <w:sz w:val="28"/>
          <w:szCs w:val="28"/>
        </w:rPr>
      </w:pP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01E">
        <w:rPr>
          <w:rFonts w:ascii="Times New Roman" w:hAnsi="Times New Roman" w:cs="Times New Roman"/>
          <w:b/>
          <w:i/>
          <w:sz w:val="28"/>
          <w:szCs w:val="28"/>
        </w:rPr>
        <w:t xml:space="preserve">3.Примерные репертуарные списки для выпускного экзамена: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«Двухголосная инвенция» ре минор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«Двухголосная инвенция» Фа мажор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Бах И.С. «Прелюдия и фуга ля минор» (Маленькие прелюдии и фуги)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Бах И.С. «Прелюдия и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Соль мажор» (Маленькие прелюдии и фуги)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«Фуга»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Бетховен Л.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Рондо-каприччиозо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«Сонатина» Соль мажор I часть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«Пастораль»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«Соната»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минор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Фросини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«Вариации» на тему мелодии «Карнавал в Венеции»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Яшкевич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«Сонатина в старинном стиле» I часть Пьесы различного жанра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«Карамельный аукцион»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«Листок из песен военных лет»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«Московский синдром» на тему песни Хренникова Т. «Московские окна»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«Упрямая овечка»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«Мазурка»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«Испанский танец»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«Фестивальный вальс»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Власов В.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Босса-нова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Власов В. «Шаги»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«Вечерняя баллада»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«Воспоминание о Париже»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«Лирический вальс»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«Музыкальный привет»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«Старый трамвай»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Дога Е. «Ручейки»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«Медленный вальс»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Зеленецкий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хора»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«Виртуозная пьеса»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Йожеф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Перпетум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Коломбо Ж.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Ц. «Соперницы» Концертное танго «Море улыбок»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«Прекрасный розмарин»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lastRenderedPageBreak/>
        <w:t>Монти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«Чардаш»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Мотов В. Две пьесы: «Интермеццо», «Колобок»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Петров А. «Вальс». Из музыки к кинофильму «Берегись автомобиля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Рохлин Е. «Веретено»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Свиридов Г. «Вальс». Из музыкальных иллюстраций к повести А.С. Пушкина «Метель»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Стенгач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К. обработка Дмитриева В. «Галоп»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Фоменко В. «В стиле регтайм»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Фоссен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«Летящие листья»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Шахов Г. Четыре пьесы: «Юные фигуристы», «На лодочке», «Романс» «Тик-так»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Шостакович Д. «Испанский танец». Из музыки к кинофильму «Овод»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Штраус И.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». Полька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тему русской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Полосынька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темы русских народных песен «Среди долины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и «Светит месяц»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Ризоль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Н. Вариации на тему украинской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«Неделька»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Иванова В. «Ах вы, сени, мои сени»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«Ах, Самара-городок» </w:t>
      </w:r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«Ехал на ярмарку ухарь-купец» 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«Стоит орешина кудрявая» Русская народная песня. Обработка Суркова А. «То не ветер ветку клонит Русская народная песня.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 xml:space="preserve">Обработка Суркова А. «Как у наших у ворот» </w:t>
      </w:r>
      <w:proofErr w:type="gramEnd"/>
    </w:p>
    <w:p w:rsidR="0047509B" w:rsidRPr="00EF301E" w:rsidRDefault="0047509B" w:rsidP="003E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Русская народная песня. Обработка Суханова А.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Куманёчек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, побывай у меня» 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Шендерёва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сыром бору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Сурков А. Вариации на тему русской народной песни «Во поле берёза стояла» Украинская народная песня. Обработка Чайкина Н. «У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Харькови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»</w:t>
      </w:r>
    </w:p>
    <w:p w:rsidR="009F2369" w:rsidRDefault="009F2369" w:rsidP="003E0D35">
      <w:pPr>
        <w:spacing w:line="240" w:lineRule="auto"/>
        <w:rPr>
          <w:sz w:val="28"/>
          <w:szCs w:val="28"/>
        </w:rPr>
      </w:pPr>
    </w:p>
    <w:p w:rsidR="009F2369" w:rsidRDefault="009F2369" w:rsidP="003E0D35">
      <w:pPr>
        <w:spacing w:line="240" w:lineRule="auto"/>
      </w:pPr>
    </w:p>
    <w:p w:rsidR="00492561" w:rsidRDefault="00492561" w:rsidP="003E0D35">
      <w:pPr>
        <w:spacing w:line="240" w:lineRule="auto"/>
      </w:pPr>
    </w:p>
    <w:sectPr w:rsidR="00492561" w:rsidSect="008E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69"/>
    <w:rsid w:val="00044761"/>
    <w:rsid w:val="000B3AA7"/>
    <w:rsid w:val="00111AAD"/>
    <w:rsid w:val="002014D2"/>
    <w:rsid w:val="002A472D"/>
    <w:rsid w:val="003E0D35"/>
    <w:rsid w:val="00414760"/>
    <w:rsid w:val="0047509B"/>
    <w:rsid w:val="00492561"/>
    <w:rsid w:val="005223BC"/>
    <w:rsid w:val="005853AA"/>
    <w:rsid w:val="007E7B0F"/>
    <w:rsid w:val="008C79E4"/>
    <w:rsid w:val="008E5201"/>
    <w:rsid w:val="009B10AC"/>
    <w:rsid w:val="009F2369"/>
    <w:rsid w:val="00A30E51"/>
    <w:rsid w:val="00A3234C"/>
    <w:rsid w:val="00CF2DE3"/>
    <w:rsid w:val="00DA5542"/>
    <w:rsid w:val="00E01968"/>
    <w:rsid w:val="00F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175D-ED65-4DF8-811E-77D6886A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7674</Words>
  <Characters>43744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2013-07-26T11:16:00Z</cp:lastPrinted>
  <dcterms:created xsi:type="dcterms:W3CDTF">2013-07-23T12:58:00Z</dcterms:created>
  <dcterms:modified xsi:type="dcterms:W3CDTF">2013-07-26T11:16:00Z</dcterms:modified>
</cp:coreProperties>
</file>